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5877"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48" w:type="dxa"/>
          <w:right w:w="48" w:type="dxa"/>
        </w:tblCellMar>
        <w:tblLook w:val="0000" w:firstRow="0" w:lastRow="0" w:firstColumn="0" w:lastColumn="0" w:noHBand="0" w:noVBand="0"/>
      </w:tblPr>
      <w:tblGrid>
        <w:gridCol w:w="606"/>
        <w:gridCol w:w="908"/>
        <w:gridCol w:w="1209"/>
        <w:gridCol w:w="1209"/>
        <w:gridCol w:w="1115"/>
        <w:gridCol w:w="4178"/>
        <w:gridCol w:w="4233"/>
        <w:gridCol w:w="2419"/>
      </w:tblGrid>
      <w:tr w:rsidR="00EB1C6B" w:rsidTr="00EB1C6B">
        <w:trPr>
          <w:jc w:val="center"/>
        </w:trPr>
        <w:tc>
          <w:tcPr>
            <w:tcW w:w="606" w:type="dxa"/>
            <w:shd w:val="clear" w:color="auto" w:fill="auto"/>
          </w:tcPr>
          <w:p w:rsidR="00EB1C6B" w:rsidRDefault="00EB1C6B" w:rsidP="00292EF6">
            <w:pPr>
              <w:pStyle w:val="ISOMB"/>
              <w:spacing w:before="60" w:after="60" w:line="240" w:lineRule="auto"/>
            </w:pPr>
            <w:r>
              <w:t>US-</w:t>
            </w:r>
            <w:r w:rsidRPr="00EB1C6B">
              <w:rPr>
                <w:color w:val="FF0000"/>
              </w:rPr>
              <w:t>001</w:t>
            </w:r>
          </w:p>
          <w:p w:rsidR="00EB1C6B" w:rsidRDefault="00EB1C6B" w:rsidP="00292EF6">
            <w:pPr>
              <w:pStyle w:val="ISOMB"/>
              <w:spacing w:before="60" w:after="60" w:line="240" w:lineRule="auto"/>
            </w:pPr>
          </w:p>
        </w:tc>
        <w:tc>
          <w:tcPr>
            <w:tcW w:w="908" w:type="dxa"/>
            <w:shd w:val="clear" w:color="auto" w:fill="auto"/>
          </w:tcPr>
          <w:p w:rsidR="00EB1C6B" w:rsidRDefault="00EB1C6B" w:rsidP="00292EF6">
            <w:pPr>
              <w:pStyle w:val="ISOClause"/>
              <w:spacing w:before="60" w:after="60" w:line="240" w:lineRule="auto"/>
            </w:pPr>
          </w:p>
        </w:tc>
        <w:tc>
          <w:tcPr>
            <w:tcW w:w="1209" w:type="dxa"/>
            <w:shd w:val="clear" w:color="auto" w:fill="auto"/>
          </w:tcPr>
          <w:p w:rsidR="00EB1C6B" w:rsidRDefault="00EB1C6B" w:rsidP="00292EF6">
            <w:pPr>
              <w:pStyle w:val="ISOClause"/>
              <w:spacing w:before="60" w:after="60" w:line="240" w:lineRule="auto"/>
            </w:pPr>
          </w:p>
          <w:p w:rsidR="00EB1C6B" w:rsidRDefault="00EB1C6B" w:rsidP="00292EF6">
            <w:pPr>
              <w:pStyle w:val="ISOClause"/>
              <w:spacing w:before="60" w:after="60" w:line="240" w:lineRule="auto"/>
            </w:pPr>
          </w:p>
        </w:tc>
        <w:tc>
          <w:tcPr>
            <w:tcW w:w="1209" w:type="dxa"/>
            <w:shd w:val="clear" w:color="auto" w:fill="auto"/>
          </w:tcPr>
          <w:p w:rsidR="00EB1C6B" w:rsidRDefault="00EB1C6B" w:rsidP="00292EF6">
            <w:pPr>
              <w:pStyle w:val="ISOParagraph"/>
              <w:spacing w:before="60" w:after="60" w:line="240" w:lineRule="auto"/>
            </w:pPr>
          </w:p>
        </w:tc>
        <w:tc>
          <w:tcPr>
            <w:tcW w:w="1115" w:type="dxa"/>
            <w:shd w:val="clear" w:color="auto" w:fill="auto"/>
          </w:tcPr>
          <w:p w:rsidR="00EB1C6B" w:rsidRDefault="00EB1C6B" w:rsidP="00292EF6">
            <w:pPr>
              <w:pStyle w:val="ISOCommType"/>
              <w:spacing w:before="60" w:after="60" w:line="240" w:lineRule="auto"/>
            </w:pPr>
            <w:r>
              <w:t>ed</w:t>
            </w:r>
          </w:p>
        </w:tc>
        <w:tc>
          <w:tcPr>
            <w:tcW w:w="4178" w:type="dxa"/>
            <w:shd w:val="clear" w:color="auto" w:fill="auto"/>
          </w:tcPr>
          <w:p w:rsidR="00EB1C6B" w:rsidRDefault="00EB1C6B" w:rsidP="00292EF6">
            <w:pPr>
              <w:pStyle w:val="ISOComments"/>
              <w:spacing w:before="60" w:after="60" w:line="240" w:lineRule="auto"/>
            </w:pPr>
            <w:r>
              <w:t>The document does not appear to be organized according to the ISO/IEC Directives, Part 2. Prior revisions of ISO/IEC 9945 presented each volume of IEEE 1003.1 as a separate part of a multipart series.</w:t>
            </w:r>
          </w:p>
        </w:tc>
        <w:tc>
          <w:tcPr>
            <w:tcW w:w="4233" w:type="dxa"/>
            <w:shd w:val="clear" w:color="auto" w:fill="auto"/>
          </w:tcPr>
          <w:p w:rsidR="00EB1C6B" w:rsidRDefault="00EB1C6B" w:rsidP="00292EF6">
            <w:pPr>
              <w:pStyle w:val="ISOChange"/>
              <w:spacing w:before="60" w:after="60" w:line="240" w:lineRule="auto"/>
            </w:pPr>
            <w:r>
              <w:t>Publish each volume as a separate part of a multipart series.</w:t>
            </w:r>
          </w:p>
        </w:tc>
        <w:tc>
          <w:tcPr>
            <w:tcW w:w="2419" w:type="dxa"/>
            <w:shd w:val="clear" w:color="auto" w:fill="auto"/>
          </w:tcPr>
          <w:p w:rsidR="00EB1C6B" w:rsidRDefault="00EB1C6B" w:rsidP="00292EF6">
            <w:pPr>
              <w:pStyle w:val="ISOSecretObservations"/>
              <w:spacing w:before="60" w:after="60" w:line="240" w:lineRule="auto"/>
            </w:pPr>
          </w:p>
        </w:tc>
      </w:tr>
      <w:tr w:rsidR="00EB1C6B" w:rsidTr="00EB1C6B">
        <w:trPr>
          <w:jc w:val="center"/>
        </w:trPr>
        <w:tc>
          <w:tcPr>
            <w:tcW w:w="606" w:type="dxa"/>
            <w:shd w:val="clear" w:color="auto" w:fill="auto"/>
          </w:tcPr>
          <w:p w:rsidR="00EB1C6B" w:rsidRDefault="00EB1C6B" w:rsidP="00292EF6">
            <w:pPr>
              <w:pStyle w:val="ISOMB"/>
              <w:spacing w:before="60" w:after="60" w:line="240" w:lineRule="auto"/>
            </w:pPr>
            <w:r>
              <w:t>US-</w:t>
            </w:r>
            <w:r w:rsidRPr="00EB1C6B">
              <w:rPr>
                <w:color w:val="FF0000"/>
              </w:rPr>
              <w:t>002</w:t>
            </w:r>
          </w:p>
          <w:p w:rsidR="00EB1C6B" w:rsidRDefault="00EB1C6B" w:rsidP="00292EF6">
            <w:pPr>
              <w:pStyle w:val="ISOMB"/>
              <w:spacing w:before="60" w:after="60" w:line="240" w:lineRule="auto"/>
            </w:pPr>
          </w:p>
        </w:tc>
        <w:tc>
          <w:tcPr>
            <w:tcW w:w="908" w:type="dxa"/>
            <w:shd w:val="clear" w:color="auto" w:fill="auto"/>
          </w:tcPr>
          <w:p w:rsidR="00EB1C6B" w:rsidRDefault="00EB1C6B" w:rsidP="00292EF6">
            <w:pPr>
              <w:pStyle w:val="ISOClause"/>
              <w:spacing w:before="60" w:after="60" w:line="240" w:lineRule="auto"/>
            </w:pPr>
          </w:p>
        </w:tc>
        <w:tc>
          <w:tcPr>
            <w:tcW w:w="1209" w:type="dxa"/>
            <w:shd w:val="clear" w:color="auto" w:fill="auto"/>
          </w:tcPr>
          <w:p w:rsidR="00EB1C6B" w:rsidRDefault="00EB1C6B" w:rsidP="00292EF6">
            <w:pPr>
              <w:pStyle w:val="ISOClause"/>
              <w:spacing w:before="60" w:after="60" w:line="240" w:lineRule="auto"/>
            </w:pPr>
            <w:r>
              <w:t>1.7.3.2.4</w:t>
            </w:r>
          </w:p>
          <w:p w:rsidR="00EB1C6B" w:rsidRDefault="00EB1C6B" w:rsidP="00292EF6">
            <w:pPr>
              <w:pStyle w:val="ISOClause"/>
              <w:spacing w:before="60" w:after="60" w:line="240" w:lineRule="auto"/>
            </w:pPr>
          </w:p>
          <w:p w:rsidR="00EB1C6B" w:rsidRDefault="00EB1C6B" w:rsidP="00292EF6">
            <w:pPr>
              <w:pStyle w:val="ISOClause"/>
              <w:spacing w:before="60" w:after="60" w:line="240" w:lineRule="auto"/>
            </w:pPr>
          </w:p>
        </w:tc>
        <w:tc>
          <w:tcPr>
            <w:tcW w:w="1209" w:type="dxa"/>
            <w:shd w:val="clear" w:color="auto" w:fill="auto"/>
          </w:tcPr>
          <w:p w:rsidR="00EB1C6B" w:rsidRDefault="00EB1C6B" w:rsidP="00292EF6">
            <w:pPr>
              <w:pStyle w:val="ISOParagraph"/>
              <w:spacing w:before="60" w:after="60" w:line="240" w:lineRule="auto"/>
            </w:pPr>
          </w:p>
        </w:tc>
        <w:tc>
          <w:tcPr>
            <w:tcW w:w="1115" w:type="dxa"/>
            <w:shd w:val="clear" w:color="auto" w:fill="auto"/>
          </w:tcPr>
          <w:p w:rsidR="00EB1C6B" w:rsidRDefault="00EB1C6B" w:rsidP="00292EF6">
            <w:pPr>
              <w:pStyle w:val="ISOCommType"/>
              <w:spacing w:before="60" w:after="60" w:line="240" w:lineRule="auto"/>
            </w:pPr>
            <w:r>
              <w:t>te</w:t>
            </w:r>
          </w:p>
        </w:tc>
        <w:tc>
          <w:tcPr>
            <w:tcW w:w="4178" w:type="dxa"/>
            <w:shd w:val="clear" w:color="auto" w:fill="auto"/>
          </w:tcPr>
          <w:p w:rsidR="00EB1C6B" w:rsidRDefault="00EB1C6B" w:rsidP="00292EF6">
            <w:pPr>
              <w:pStyle w:val="ISOComments"/>
              <w:spacing w:before="60" w:after="60" w:line="240" w:lineRule="auto"/>
            </w:pPr>
            <w:r>
              <w:t>In Volume 1, under 7.3.2.4, the definition of LC_COLLATE does not preclude the possibility that NUL is not at the beginning of the collation ordering. There are no C interfaces defined by POSIX that allows observation of such ordering of NUL; however, such ordering appears to be observable via the string comparison facility of the `test` utility in environments that both treat the utility as intrinsic and allow NUL characters in shell strings (perhaps via command substitution).</w:t>
            </w:r>
          </w:p>
          <w:p w:rsidR="00EB1C6B" w:rsidRDefault="00EB1C6B" w:rsidP="00292EF6">
            <w:pPr>
              <w:pStyle w:val="ISOComments"/>
              <w:spacing w:before="60" w:after="60" w:line="240" w:lineRule="auto"/>
            </w:pPr>
          </w:p>
          <w:p w:rsidR="00EB1C6B" w:rsidRDefault="00EB1C6B" w:rsidP="00292EF6">
            <w:pPr>
              <w:pStyle w:val="ISOComments"/>
              <w:spacing w:before="60" w:after="60" w:line="240" w:lineRule="auto"/>
            </w:pPr>
            <w:r>
              <w:t>The C++ standard library specifies interfaces that would allow observation of such ordering of NUL; however, the lack of standardized C interfaces with such capability means that C++ standard library implementations suffer in terms of quality or portability. localedef is a POSIX facility that serves as a source for locales with exotic sorting of NUL, so it seems within the scope of POSIX to declare that sorting under locales where NUL does not sort as the least value is subject to limitations.</w:t>
            </w:r>
          </w:p>
        </w:tc>
        <w:tc>
          <w:tcPr>
            <w:tcW w:w="4233" w:type="dxa"/>
            <w:shd w:val="clear" w:color="auto" w:fill="auto"/>
          </w:tcPr>
          <w:p w:rsidR="00EB1C6B" w:rsidRDefault="00EB1C6B" w:rsidP="00292EF6">
            <w:pPr>
              <w:pStyle w:val="ISOChange"/>
              <w:spacing w:before="60" w:after="60" w:line="240" w:lineRule="auto"/>
            </w:pPr>
            <w:r>
              <w:t>Specify that placing NUL in the collation order in any position other than the first need not succeed in all contexts.</w:t>
            </w:r>
          </w:p>
        </w:tc>
        <w:tc>
          <w:tcPr>
            <w:tcW w:w="2419" w:type="dxa"/>
            <w:shd w:val="clear" w:color="auto" w:fill="auto"/>
          </w:tcPr>
          <w:p w:rsidR="00EB1C6B" w:rsidRDefault="00EB1C6B" w:rsidP="00292EF6">
            <w:pPr>
              <w:pStyle w:val="ISOSecretObservations"/>
              <w:spacing w:before="60" w:after="60" w:line="240" w:lineRule="auto"/>
            </w:pPr>
          </w:p>
        </w:tc>
      </w:tr>
      <w:tr w:rsidR="00EB1C6B" w:rsidTr="00EB1C6B">
        <w:trPr>
          <w:jc w:val="center"/>
        </w:trPr>
        <w:tc>
          <w:tcPr>
            <w:tcW w:w="606" w:type="dxa"/>
            <w:shd w:val="clear" w:color="auto" w:fill="auto"/>
          </w:tcPr>
          <w:p w:rsidR="00EB1C6B" w:rsidRDefault="00EB1C6B" w:rsidP="00292EF6">
            <w:pPr>
              <w:pStyle w:val="ISOMB"/>
              <w:spacing w:before="60" w:after="60" w:line="240" w:lineRule="auto"/>
            </w:pPr>
            <w:r>
              <w:t>US-</w:t>
            </w:r>
            <w:r w:rsidRPr="00EB1C6B">
              <w:rPr>
                <w:color w:val="FF0000"/>
              </w:rPr>
              <w:t>003</w:t>
            </w:r>
          </w:p>
          <w:p w:rsidR="00EB1C6B" w:rsidRDefault="00EB1C6B" w:rsidP="00292EF6">
            <w:pPr>
              <w:pStyle w:val="ISOMB"/>
              <w:spacing w:before="60" w:after="60" w:line="240" w:lineRule="auto"/>
            </w:pPr>
          </w:p>
        </w:tc>
        <w:tc>
          <w:tcPr>
            <w:tcW w:w="908" w:type="dxa"/>
            <w:shd w:val="clear" w:color="auto" w:fill="auto"/>
          </w:tcPr>
          <w:p w:rsidR="00EB1C6B" w:rsidRDefault="00EB1C6B" w:rsidP="00292EF6">
            <w:pPr>
              <w:pStyle w:val="ISOClause"/>
              <w:spacing w:before="60" w:after="60" w:line="240" w:lineRule="auto"/>
            </w:pPr>
          </w:p>
        </w:tc>
        <w:tc>
          <w:tcPr>
            <w:tcW w:w="1209" w:type="dxa"/>
            <w:shd w:val="clear" w:color="auto" w:fill="auto"/>
          </w:tcPr>
          <w:p w:rsidR="00EB1C6B" w:rsidRDefault="00EB1C6B" w:rsidP="00292EF6">
            <w:pPr>
              <w:pStyle w:val="ISOClause"/>
              <w:spacing w:before="60" w:after="60" w:line="240" w:lineRule="auto"/>
            </w:pPr>
            <w:r>
              <w:t>2.3</w:t>
            </w:r>
          </w:p>
          <w:p w:rsidR="00EB1C6B" w:rsidRDefault="00EB1C6B" w:rsidP="00292EF6">
            <w:pPr>
              <w:pStyle w:val="ISOClause"/>
              <w:spacing w:before="60" w:after="60" w:line="240" w:lineRule="auto"/>
            </w:pPr>
          </w:p>
          <w:p w:rsidR="00EB1C6B" w:rsidRDefault="00EB1C6B" w:rsidP="00292EF6">
            <w:pPr>
              <w:pStyle w:val="ISOClause"/>
              <w:spacing w:before="60" w:after="60" w:line="240" w:lineRule="auto"/>
            </w:pPr>
          </w:p>
        </w:tc>
        <w:tc>
          <w:tcPr>
            <w:tcW w:w="1209" w:type="dxa"/>
            <w:shd w:val="clear" w:color="auto" w:fill="auto"/>
          </w:tcPr>
          <w:p w:rsidR="00EB1C6B" w:rsidRDefault="00EB1C6B" w:rsidP="00292EF6">
            <w:pPr>
              <w:pStyle w:val="ISOParagraph"/>
              <w:spacing w:before="60" w:after="60" w:line="240" w:lineRule="auto"/>
            </w:pPr>
          </w:p>
        </w:tc>
        <w:tc>
          <w:tcPr>
            <w:tcW w:w="1115" w:type="dxa"/>
            <w:shd w:val="clear" w:color="auto" w:fill="auto"/>
          </w:tcPr>
          <w:p w:rsidR="00EB1C6B" w:rsidRDefault="00EB1C6B" w:rsidP="00292EF6">
            <w:pPr>
              <w:pStyle w:val="ISOCommType"/>
              <w:spacing w:before="60" w:after="60" w:line="240" w:lineRule="auto"/>
            </w:pPr>
            <w:r>
              <w:t>te</w:t>
            </w:r>
          </w:p>
        </w:tc>
        <w:tc>
          <w:tcPr>
            <w:tcW w:w="4178" w:type="dxa"/>
            <w:shd w:val="clear" w:color="auto" w:fill="auto"/>
          </w:tcPr>
          <w:p w:rsidR="00EB1C6B" w:rsidRDefault="00EB1C6B" w:rsidP="00292EF6">
            <w:pPr>
              <w:pStyle w:val="ISOComments"/>
              <w:spacing w:before="60" w:after="60" w:line="240" w:lineRule="auto"/>
            </w:pPr>
            <w:r>
              <w:t>In Volume 2, Chapter 3, the Description for getlocalename_l specifies that using LC_ALL as the category argument for a call shall result in the call being not successful. This restriction in functionality leaves application developers without a portable way to record, into a string usable with setlocale (with LC_ALL), the “name” of the locale represented by the locale object. In particular, “composite” or “mixed” locales using a different locale definition for at least one category have such “names” formed by the implementation, but the format is not uniform across implementations.</w:t>
            </w:r>
          </w:p>
          <w:p w:rsidR="00EB1C6B" w:rsidRDefault="00EB1C6B" w:rsidP="00292EF6">
            <w:pPr>
              <w:pStyle w:val="ISOComments"/>
              <w:spacing w:before="60" w:after="60" w:line="240" w:lineRule="auto"/>
            </w:pPr>
          </w:p>
          <w:p w:rsidR="00EB1C6B" w:rsidRDefault="00EB1C6B" w:rsidP="00292EF6">
            <w:pPr>
              <w:pStyle w:val="ISOComments"/>
              <w:spacing w:before="60" w:after="60" w:line="240" w:lineRule="auto"/>
            </w:pPr>
            <w:r>
              <w:lastRenderedPageBreak/>
              <w:t>The C++ standard library presents a std::locale type with interfaces that can produce such mixed locales in a thread-safe manner. It also includes a std::locale::global function that requires setlocale interaction with such a mixed std::locale. C++ standard library implementations currently suffer in terms of quality or portability from a lack of a C-level, standardized, thread-safe locale interface that will produce a “name” for such mixed locales. As POSIX provides thread-safe locales as an extension to C, the missing functionality seems to be within the scope of POSIX to provide.</w:t>
            </w:r>
          </w:p>
        </w:tc>
        <w:tc>
          <w:tcPr>
            <w:tcW w:w="4233" w:type="dxa"/>
            <w:shd w:val="clear" w:color="auto" w:fill="auto"/>
          </w:tcPr>
          <w:p w:rsidR="00EB1C6B" w:rsidRDefault="00EB1C6B" w:rsidP="00292EF6">
            <w:pPr>
              <w:autoSpaceDE w:val="0"/>
              <w:autoSpaceDN w:val="0"/>
              <w:adjustRightInd w:val="0"/>
            </w:pPr>
            <w:r>
              <w:lastRenderedPageBreak/>
              <w:t xml:space="preserve">Remove the specification that using LC_ALL results in a call being not successful. Specify that using LC_ALL results in </w:t>
            </w:r>
            <w:r w:rsidRPr="00601016">
              <w:t>“a string which encodes the locale name(s) for all of the individual categories</w:t>
            </w:r>
            <w:r>
              <w:t>, consistent with setlocale</w:t>
            </w:r>
            <w:r w:rsidRPr="00601016">
              <w:t>”</w:t>
            </w:r>
            <w:r>
              <w:t xml:space="preserve">. Specify that using LC_ALL for the category returns a string that may be invalidated or overwritten by a subsequent call in the same thread with LC_ALL. Update </w:t>
            </w:r>
            <w:r>
              <w:lastRenderedPageBreak/>
              <w:t>the rationale; an example use case for LC_ALL is application portability in recording the “international environment” even in the face of extensions such as the introduction of extra categories such as LC_TELEPHONE.</w:t>
            </w:r>
          </w:p>
          <w:p w:rsidR="00EB1C6B" w:rsidRDefault="00EB1C6B" w:rsidP="00292EF6">
            <w:pPr>
              <w:pStyle w:val="ISOChange"/>
              <w:spacing w:before="60" w:after="60" w:line="240" w:lineRule="auto"/>
            </w:pPr>
          </w:p>
        </w:tc>
        <w:tc>
          <w:tcPr>
            <w:tcW w:w="2419" w:type="dxa"/>
            <w:shd w:val="clear" w:color="auto" w:fill="auto"/>
          </w:tcPr>
          <w:p w:rsidR="00EB1C6B" w:rsidRDefault="00EB1C6B" w:rsidP="00292EF6">
            <w:pPr>
              <w:pStyle w:val="ISOSecretObservations"/>
              <w:spacing w:before="60" w:after="60" w:line="240" w:lineRule="auto"/>
            </w:pPr>
          </w:p>
        </w:tc>
      </w:tr>
    </w:tbl>
    <w:p w:rsidR="001554C4" w:rsidRDefault="001554C4"/>
    <w:p w:rsidR="00EE283A" w:rsidRDefault="00EE283A">
      <w:pPr>
        <w:sectPr w:rsidR="00EE283A" w:rsidSect="00EB1C6B">
          <w:headerReference w:type="even" r:id="rId7"/>
          <w:headerReference w:type="default" r:id="rId8"/>
          <w:footerReference w:type="even" r:id="rId9"/>
          <w:footerReference w:type="default" r:id="rId10"/>
          <w:headerReference w:type="first" r:id="rId11"/>
          <w:footerReference w:type="first" r:id="rId12"/>
          <w:type w:val="continuous"/>
          <w:pgSz w:w="16838" w:h="11906" w:orient="landscape"/>
          <w:pgMar w:top="850" w:right="567" w:bottom="850" w:left="567" w:header="567" w:footer="567" w:gutter="0"/>
          <w:cols w:space="708"/>
          <w:docGrid w:linePitch="360"/>
        </w:sectPr>
      </w:pPr>
    </w:p>
    <w:p w:rsidR="00EE283A" w:rsidRDefault="00EE283A" w:rsidP="00EE283A">
      <w:pPr>
        <w:rPr>
          <w:color w:val="000000"/>
        </w:rPr>
      </w:pPr>
      <w:r>
        <w:rPr>
          <w:color w:val="000000"/>
        </w:rPr>
        <w:lastRenderedPageBreak/>
        <w:t>ISO_IEC CD 9945_ANSI.docx: Collation successful</w:t>
      </w:r>
    </w:p>
    <w:p w:rsidR="00EE283A" w:rsidRDefault="00EE283A" w:rsidP="00EE283A">
      <w:pPr>
        <w:rPr>
          <w:color w:val="000000"/>
        </w:rPr>
      </w:pPr>
      <w:r>
        <w:rPr>
          <w:color w:val="000000"/>
        </w:rPr>
        <w:t>Collation of files was successful. Number of collated files: 1</w:t>
      </w:r>
    </w:p>
    <w:p w:rsidR="00EE283A" w:rsidRDefault="00EE283A" w:rsidP="00EE283A">
      <w:pPr>
        <w:rPr>
          <w:color w:val="000000"/>
        </w:rPr>
      </w:pPr>
      <w:r>
        <w:rPr>
          <w:color w:val="000000"/>
        </w:rPr>
        <w:t>SELECTED           (number of files):  1</w:t>
      </w:r>
    </w:p>
    <w:p w:rsidR="00EE283A" w:rsidRDefault="00EE283A" w:rsidP="00EE283A">
      <w:pPr>
        <w:rPr>
          <w:color w:val="000000"/>
        </w:rPr>
      </w:pPr>
      <w:r>
        <w:rPr>
          <w:color w:val="000000"/>
        </w:rPr>
        <w:t>PASSED TEST        (number of files conformed to CCT table model):  1</w:t>
      </w:r>
    </w:p>
    <w:p w:rsidR="00EE283A" w:rsidRDefault="00EE283A" w:rsidP="00EE283A">
      <w:pPr>
        <w:rPr>
          <w:color w:val="000000"/>
        </w:rPr>
      </w:pPr>
      <w:r>
        <w:rPr>
          <w:color w:val="000000"/>
        </w:rPr>
        <w:t>FAILED TEST        (number of files conformed to CCT table model):  0</w:t>
      </w:r>
    </w:p>
    <w:p w:rsidR="00EE283A" w:rsidRDefault="00EE283A" w:rsidP="00EE283A">
      <w:pPr>
        <w:rPr>
          <w:color w:val="000000"/>
        </w:rPr>
      </w:pPr>
      <w:r>
        <w:rPr>
          <w:color w:val="000000"/>
        </w:rPr>
        <w:t>CCT - Version 2020.1</w:t>
      </w:r>
    </w:p>
    <w:p w:rsidR="00EE283A" w:rsidRPr="004176F1" w:rsidRDefault="00EE283A" w:rsidP="00EE283A">
      <w:pPr>
        <w:rPr>
          <w:color w:val="000000"/>
        </w:rPr>
      </w:pPr>
    </w:p>
    <w:p w:rsidR="00EE283A" w:rsidRDefault="00EE283A">
      <w:bookmarkStart w:id="0" w:name="_GoBack"/>
      <w:bookmarkEnd w:id="0"/>
    </w:p>
    <w:sectPr w:rsidR="00EE283A" w:rsidSect="00EE283A">
      <w:headerReference w:type="default" r:id="rId13"/>
      <w:footerReference w:type="default" r:id="rId14"/>
      <w:pgSz w:w="11907" w:h="16839"/>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1C6B" w:rsidRDefault="00EB1C6B" w:rsidP="00EB1C6B">
      <w:pPr>
        <w:spacing w:after="0" w:line="240" w:lineRule="auto"/>
      </w:pPr>
      <w:r>
        <w:separator/>
      </w:r>
    </w:p>
  </w:endnote>
  <w:endnote w:type="continuationSeparator" w:id="0">
    <w:p w:rsidR="00EB1C6B" w:rsidRDefault="00EB1C6B" w:rsidP="00EB1C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83A" w:rsidRDefault="00EE283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C6B" w:rsidRDefault="00EB1C6B" w:rsidP="00EB1C6B">
    <w:pPr>
      <w:pStyle w:val="Footer"/>
      <w:tabs>
        <w:tab w:val="clear" w:pos="4703"/>
        <w:tab w:val="clear" w:pos="9406"/>
        <w:tab w:val="left" w:pos="300"/>
        <w:tab w:val="left" w:pos="2100"/>
        <w:tab w:val="left" w:pos="3300"/>
        <w:tab w:val="left" w:pos="4500"/>
      </w:tabs>
      <w:rPr>
        <w:rFonts w:ascii="Arial" w:hAnsi="Arial" w:cs="Arial"/>
        <w:sz w:val="16"/>
      </w:rPr>
    </w:pPr>
    <w:r>
      <w:rPr>
        <w:rFonts w:ascii="Arial" w:hAnsi="Arial" w:cs="Arial"/>
        <w:sz w:val="16"/>
      </w:rPr>
      <w:t>1</w:t>
    </w:r>
    <w:r>
      <w:rPr>
        <w:rFonts w:ascii="Arial" w:hAnsi="Arial" w:cs="Arial"/>
        <w:sz w:val="16"/>
      </w:rPr>
      <w:tab/>
    </w:r>
    <w:r>
      <w:rPr>
        <w:rFonts w:ascii="Arial" w:hAnsi="Arial" w:cs="Arial"/>
        <w:b/>
        <w:sz w:val="16"/>
      </w:rPr>
      <w:t>MB</w:t>
    </w:r>
    <w:r>
      <w:rPr>
        <w:rFonts w:ascii="Arial" w:hAnsi="Arial" w:cs="Arial"/>
        <w:sz w:val="16"/>
      </w:rPr>
      <w:t xml:space="preserve"> = Member body / </w:t>
    </w:r>
    <w:r>
      <w:rPr>
        <w:rFonts w:ascii="Arial" w:hAnsi="Arial" w:cs="Arial"/>
        <w:b/>
        <w:sz w:val="16"/>
      </w:rPr>
      <w:t>NC</w:t>
    </w:r>
    <w:r>
      <w:rPr>
        <w:rFonts w:ascii="Arial" w:hAnsi="Arial" w:cs="Arial"/>
        <w:sz w:val="16"/>
      </w:rPr>
      <w:t xml:space="preserve"> = National Committee (enter the ISO 3166 two-letter country code, e.g. CN for China; comments from the ISO/CS editing unit are identified by **)</w:t>
    </w:r>
  </w:p>
  <w:p w:rsidR="00EB1C6B" w:rsidRDefault="00EB1C6B" w:rsidP="00EB1C6B">
    <w:pPr>
      <w:pStyle w:val="Footer"/>
      <w:tabs>
        <w:tab w:val="clear" w:pos="4703"/>
        <w:tab w:val="clear" w:pos="9406"/>
        <w:tab w:val="left" w:pos="300"/>
        <w:tab w:val="left" w:pos="2100"/>
        <w:tab w:val="left" w:pos="3300"/>
        <w:tab w:val="left" w:pos="4500"/>
      </w:tabs>
      <w:rPr>
        <w:rFonts w:ascii="Arial" w:hAnsi="Arial" w:cs="Arial"/>
        <w:sz w:val="16"/>
      </w:rPr>
    </w:pPr>
    <w:r>
      <w:rPr>
        <w:rFonts w:ascii="Arial" w:hAnsi="Arial" w:cs="Arial"/>
        <w:sz w:val="16"/>
      </w:rPr>
      <w:t>2</w:t>
    </w:r>
    <w:r>
      <w:rPr>
        <w:rFonts w:ascii="Arial" w:hAnsi="Arial" w:cs="Arial"/>
        <w:sz w:val="16"/>
      </w:rPr>
      <w:tab/>
    </w:r>
    <w:r>
      <w:rPr>
        <w:rFonts w:ascii="Arial" w:hAnsi="Arial" w:cs="Arial"/>
        <w:b/>
        <w:sz w:val="16"/>
      </w:rPr>
      <w:t>Type of comment:</w:t>
    </w:r>
    <w:r>
      <w:rPr>
        <w:rFonts w:ascii="Arial" w:hAnsi="Arial" w:cs="Arial"/>
        <w:b/>
        <w:sz w:val="16"/>
      </w:rPr>
      <w:tab/>
      <w:t>ge</w:t>
    </w:r>
    <w:r>
      <w:rPr>
        <w:rFonts w:ascii="Arial" w:hAnsi="Arial" w:cs="Arial"/>
        <w:sz w:val="16"/>
      </w:rPr>
      <w:t xml:space="preserve"> = general</w:t>
    </w:r>
    <w:r>
      <w:rPr>
        <w:rFonts w:ascii="Arial" w:hAnsi="Arial" w:cs="Arial"/>
        <w:sz w:val="16"/>
      </w:rPr>
      <w:tab/>
    </w:r>
    <w:r>
      <w:rPr>
        <w:rFonts w:ascii="Arial" w:hAnsi="Arial" w:cs="Arial"/>
        <w:b/>
        <w:sz w:val="16"/>
      </w:rPr>
      <w:t xml:space="preserve">te </w:t>
    </w:r>
    <w:r>
      <w:rPr>
        <w:rFonts w:ascii="Arial" w:hAnsi="Arial" w:cs="Arial"/>
        <w:sz w:val="16"/>
      </w:rPr>
      <w:t xml:space="preserve"> = technical</w:t>
    </w:r>
    <w:r>
      <w:rPr>
        <w:rFonts w:ascii="Arial" w:hAnsi="Arial" w:cs="Arial"/>
        <w:sz w:val="16"/>
      </w:rPr>
      <w:tab/>
    </w:r>
    <w:r>
      <w:rPr>
        <w:rFonts w:ascii="Arial" w:hAnsi="Arial" w:cs="Arial"/>
        <w:b/>
        <w:sz w:val="16"/>
      </w:rPr>
      <w:t>ed</w:t>
    </w:r>
    <w:r>
      <w:rPr>
        <w:rFonts w:ascii="Arial" w:hAnsi="Arial" w:cs="Arial"/>
        <w:sz w:val="16"/>
      </w:rPr>
      <w:t xml:space="preserve"> = editorial</w:t>
    </w:r>
  </w:p>
  <w:p w:rsidR="00EB1C6B" w:rsidRPr="00EB1C6B" w:rsidRDefault="00EB1C6B" w:rsidP="00EB1C6B">
    <w:pPr>
      <w:pStyle w:val="Footer"/>
      <w:tabs>
        <w:tab w:val="clear" w:pos="4703"/>
        <w:tab w:val="clear" w:pos="9406"/>
        <w:tab w:val="left" w:pos="300"/>
        <w:tab w:val="left" w:pos="2100"/>
        <w:tab w:val="left" w:pos="3300"/>
        <w:tab w:val="left" w:pos="4500"/>
      </w:tabs>
      <w:jc w:val="right"/>
      <w:rPr>
        <w:rFonts w:ascii="Arial" w:hAnsi="Arial" w:cs="Arial"/>
        <w:sz w:val="16"/>
      </w:rPr>
    </w:pPr>
    <w:r>
      <w:rPr>
        <w:rFonts w:ascii="Arial" w:hAnsi="Arial" w:cs="Arial"/>
        <w:sz w:val="16"/>
      </w:rPr>
      <w:t xml:space="preserve">Page </w:t>
    </w:r>
    <w:r>
      <w:rPr>
        <w:rFonts w:ascii="Arial" w:hAnsi="Arial" w:cs="Arial"/>
        <w:sz w:val="16"/>
      </w:rPr>
      <w:fldChar w:fldCharType="begin"/>
    </w:r>
    <w:r>
      <w:rPr>
        <w:rFonts w:ascii="Arial" w:hAnsi="Arial" w:cs="Arial"/>
        <w:sz w:val="16"/>
      </w:rPr>
      <w:instrText xml:space="preserve"> PAGE  \* MERGEFORMAT </w:instrText>
    </w:r>
    <w:r>
      <w:rPr>
        <w:rFonts w:ascii="Arial" w:hAnsi="Arial" w:cs="Arial"/>
        <w:sz w:val="16"/>
      </w:rPr>
      <w:fldChar w:fldCharType="separate"/>
    </w:r>
    <w:r w:rsidR="00EE283A">
      <w:rPr>
        <w:rFonts w:ascii="Arial" w:hAnsi="Arial" w:cs="Arial"/>
        <w:noProof/>
        <w:sz w:val="16"/>
      </w:rPr>
      <w:t>1</w:t>
    </w:r>
    <w:r>
      <w:rPr>
        <w:rFonts w:ascii="Arial" w:hAnsi="Arial" w:cs="Arial"/>
        <w:sz w:val="16"/>
      </w:rPr>
      <w:fldChar w:fldCharType="end"/>
    </w:r>
    <w:r>
      <w:rPr>
        <w:rFonts w:ascii="Arial" w:hAnsi="Arial" w:cs="Arial"/>
        <w:sz w:val="16"/>
      </w:rPr>
      <w:t xml:space="preserve"> of </w:t>
    </w:r>
    <w:r>
      <w:rPr>
        <w:rFonts w:ascii="Arial" w:hAnsi="Arial" w:cs="Arial"/>
        <w:sz w:val="16"/>
      </w:rPr>
      <w:fldChar w:fldCharType="begin"/>
    </w:r>
    <w:r>
      <w:rPr>
        <w:rFonts w:ascii="Arial" w:hAnsi="Arial" w:cs="Arial"/>
        <w:sz w:val="16"/>
      </w:rPr>
      <w:instrText xml:space="preserve"> NUMPAGES  \* MERGEFORMAT </w:instrText>
    </w:r>
    <w:r>
      <w:rPr>
        <w:rFonts w:ascii="Arial" w:hAnsi="Arial" w:cs="Arial"/>
        <w:sz w:val="16"/>
      </w:rPr>
      <w:fldChar w:fldCharType="separate"/>
    </w:r>
    <w:r w:rsidR="00EE283A">
      <w:rPr>
        <w:rFonts w:ascii="Arial" w:hAnsi="Arial" w:cs="Arial"/>
        <w:noProof/>
        <w:sz w:val="16"/>
      </w:rPr>
      <w:t>3</w:t>
    </w:r>
    <w:r>
      <w:rPr>
        <w:rFonts w:ascii="Arial" w:hAnsi="Arial" w:cs="Arial"/>
        <w:sz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83A" w:rsidRDefault="00EE283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83A" w:rsidRPr="00EE283A" w:rsidRDefault="00EE283A" w:rsidP="00EE28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1C6B" w:rsidRDefault="00EB1C6B" w:rsidP="00EB1C6B">
      <w:pPr>
        <w:spacing w:after="0" w:line="240" w:lineRule="auto"/>
      </w:pPr>
      <w:r>
        <w:separator/>
      </w:r>
    </w:p>
  </w:footnote>
  <w:footnote w:type="continuationSeparator" w:id="0">
    <w:p w:rsidR="00EB1C6B" w:rsidRDefault="00EB1C6B" w:rsidP="00EB1C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83A" w:rsidRDefault="00EE283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5874" w:type="dxa"/>
      <w:tblLayout w:type="fixed"/>
      <w:tblCellMar>
        <w:left w:w="48" w:type="dxa"/>
        <w:right w:w="48" w:type="dxa"/>
      </w:tblCellMar>
      <w:tblLook w:val="0000" w:firstRow="0" w:lastRow="0" w:firstColumn="0" w:lastColumn="0" w:noHBand="0" w:noVBand="0"/>
    </w:tblPr>
    <w:tblGrid>
      <w:gridCol w:w="7739"/>
      <w:gridCol w:w="2409"/>
      <w:gridCol w:w="3118"/>
      <w:gridCol w:w="2608"/>
    </w:tblGrid>
    <w:tr w:rsidR="00EB1C6B" w:rsidTr="00EB1C6B">
      <w:tblPrEx>
        <w:tblCellMar>
          <w:top w:w="0" w:type="dxa"/>
          <w:bottom w:w="0" w:type="dxa"/>
        </w:tblCellMar>
      </w:tblPrEx>
      <w:trPr>
        <w:trHeight w:val="340"/>
      </w:trPr>
      <w:tc>
        <w:tcPr>
          <w:tcW w:w="7739" w:type="dxa"/>
          <w:tcBorders>
            <w:right w:val="single" w:sz="4" w:space="0" w:color="auto"/>
          </w:tcBorders>
          <w:shd w:val="clear" w:color="auto" w:fill="auto"/>
          <w:vAlign w:val="center"/>
        </w:tcPr>
        <w:p w:rsidR="00EB1C6B" w:rsidRPr="00EB1C6B" w:rsidRDefault="00EB1C6B">
          <w:pPr>
            <w:pStyle w:val="Header"/>
            <w:rPr>
              <w:rFonts w:ascii="Arial" w:hAnsi="Arial" w:cs="Arial"/>
              <w:b/>
            </w:rPr>
          </w:pPr>
          <w:r>
            <w:rPr>
              <w:rFonts w:ascii="Arial" w:hAnsi="Arial" w:cs="Arial"/>
              <w:b/>
            </w:rPr>
            <w:t>Template for comments and secretariat observations</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EB1C6B" w:rsidRPr="00EB1C6B" w:rsidRDefault="00EB1C6B">
          <w:pPr>
            <w:pStyle w:val="Header"/>
            <w:rPr>
              <w:rFonts w:ascii="Arial" w:hAnsi="Arial" w:cs="Arial"/>
              <w:sz w:val="18"/>
            </w:rPr>
          </w:pPr>
          <w:r>
            <w:rPr>
              <w:rFonts w:ascii="Arial" w:hAnsi="Arial" w:cs="Arial"/>
              <w:sz w:val="18"/>
            </w:rPr>
            <w:t>Date:2023-05-31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EB1C6B" w:rsidRPr="00EB1C6B" w:rsidRDefault="00EB1C6B">
          <w:pPr>
            <w:pStyle w:val="Header"/>
            <w:rPr>
              <w:rFonts w:ascii="Arial" w:hAnsi="Arial" w:cs="Arial"/>
              <w:sz w:val="18"/>
            </w:rPr>
          </w:pPr>
          <w:r>
            <w:rPr>
              <w:rFonts w:ascii="Arial" w:hAnsi="Arial" w:cs="Arial"/>
              <w:sz w:val="18"/>
            </w:rPr>
            <w:t xml:space="preserve">Document: </w:t>
          </w:r>
        </w:p>
      </w:tc>
      <w:tc>
        <w:tcPr>
          <w:tcW w:w="2608" w:type="dxa"/>
          <w:tcBorders>
            <w:top w:val="single" w:sz="4" w:space="0" w:color="auto"/>
            <w:left w:val="single" w:sz="4" w:space="0" w:color="auto"/>
            <w:bottom w:val="single" w:sz="4" w:space="0" w:color="auto"/>
            <w:right w:val="single" w:sz="4" w:space="0" w:color="auto"/>
          </w:tcBorders>
          <w:shd w:val="clear" w:color="auto" w:fill="auto"/>
          <w:vAlign w:val="center"/>
        </w:tcPr>
        <w:p w:rsidR="00EB1C6B" w:rsidRPr="00EB1C6B" w:rsidRDefault="00EB1C6B">
          <w:pPr>
            <w:pStyle w:val="Header"/>
            <w:rPr>
              <w:rFonts w:ascii="Arial" w:hAnsi="Arial" w:cs="Arial"/>
              <w:sz w:val="18"/>
            </w:rPr>
          </w:pPr>
          <w:r>
            <w:rPr>
              <w:rFonts w:ascii="Arial" w:hAnsi="Arial" w:cs="Arial"/>
              <w:sz w:val="18"/>
            </w:rPr>
            <w:t xml:space="preserve">Project: </w:t>
          </w:r>
        </w:p>
      </w:tc>
    </w:tr>
  </w:tbl>
  <w:p w:rsidR="00EB1C6B" w:rsidRDefault="00EB1C6B">
    <w:pPr>
      <w:pStyle w:val="Header"/>
      <w:rPr>
        <w:rFonts w:ascii="Arial" w:hAnsi="Arial" w:cs="Arial"/>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8" w:type="dxa"/>
        <w:right w:w="48" w:type="dxa"/>
      </w:tblCellMar>
      <w:tblLook w:val="0000" w:firstRow="0" w:lastRow="0" w:firstColumn="0" w:lastColumn="0" w:noHBand="0" w:noVBand="0"/>
    </w:tblPr>
    <w:tblGrid>
      <w:gridCol w:w="607"/>
      <w:gridCol w:w="907"/>
      <w:gridCol w:w="1208"/>
      <w:gridCol w:w="1208"/>
      <w:gridCol w:w="1117"/>
      <w:gridCol w:w="4178"/>
      <w:gridCol w:w="4235"/>
      <w:gridCol w:w="2421"/>
    </w:tblGrid>
    <w:tr w:rsidR="00EB1C6B" w:rsidTr="00EB1C6B">
      <w:tblPrEx>
        <w:tblCellMar>
          <w:top w:w="0" w:type="dxa"/>
          <w:bottom w:w="0" w:type="dxa"/>
        </w:tblCellMar>
      </w:tblPrEx>
      <w:trPr>
        <w:trHeight w:val="283"/>
      </w:trPr>
      <w:tc>
        <w:tcPr>
          <w:tcW w:w="607" w:type="dxa"/>
          <w:shd w:val="clear" w:color="auto" w:fill="auto"/>
        </w:tcPr>
        <w:p w:rsidR="00EB1C6B" w:rsidRPr="00EB1C6B" w:rsidRDefault="00EB1C6B" w:rsidP="00EB1C6B">
          <w:pPr>
            <w:pStyle w:val="Header"/>
            <w:spacing w:before="100" w:after="60" w:line="240" w:lineRule="exact"/>
            <w:jc w:val="center"/>
            <w:rPr>
              <w:rFonts w:ascii="Arial" w:hAnsi="Arial" w:cs="Arial"/>
              <w:b/>
              <w:sz w:val="16"/>
            </w:rPr>
          </w:pPr>
          <w:r>
            <w:rPr>
              <w:rFonts w:ascii="Arial" w:hAnsi="Arial" w:cs="Arial"/>
              <w:b/>
              <w:sz w:val="18"/>
            </w:rPr>
            <w:t>MB/</w:t>
          </w:r>
          <w:r>
            <w:rPr>
              <w:rFonts w:ascii="Arial" w:hAnsi="Arial" w:cs="Arial"/>
              <w:b/>
              <w:sz w:val="18"/>
            </w:rPr>
            <w:br/>
            <w:t>NC</w:t>
          </w:r>
          <w:r>
            <w:rPr>
              <w:rFonts w:ascii="Arial" w:hAnsi="Arial" w:cs="Arial"/>
              <w:b/>
              <w:sz w:val="16"/>
              <w:vertAlign w:val="superscript"/>
            </w:rPr>
            <w:t>1</w:t>
          </w:r>
        </w:p>
      </w:tc>
      <w:tc>
        <w:tcPr>
          <w:tcW w:w="907" w:type="dxa"/>
          <w:shd w:val="clear" w:color="auto" w:fill="auto"/>
        </w:tcPr>
        <w:p w:rsidR="00EB1C6B" w:rsidRPr="00EB1C6B" w:rsidRDefault="00EB1C6B" w:rsidP="00EB1C6B">
          <w:pPr>
            <w:pStyle w:val="Header"/>
            <w:spacing w:before="100" w:after="60" w:line="240" w:lineRule="exact"/>
            <w:jc w:val="center"/>
            <w:rPr>
              <w:rFonts w:ascii="Arial" w:hAnsi="Arial" w:cs="Arial"/>
              <w:b/>
              <w:sz w:val="16"/>
            </w:rPr>
          </w:pPr>
          <w:r>
            <w:rPr>
              <w:rFonts w:ascii="Arial" w:hAnsi="Arial" w:cs="Arial"/>
              <w:b/>
              <w:sz w:val="16"/>
            </w:rPr>
            <w:t>Line number</w:t>
          </w:r>
        </w:p>
      </w:tc>
      <w:tc>
        <w:tcPr>
          <w:tcW w:w="1208" w:type="dxa"/>
          <w:shd w:val="clear" w:color="auto" w:fill="auto"/>
        </w:tcPr>
        <w:p w:rsidR="00EB1C6B" w:rsidRPr="00EB1C6B" w:rsidRDefault="00EB1C6B" w:rsidP="00EB1C6B">
          <w:pPr>
            <w:pStyle w:val="Header"/>
            <w:spacing w:before="100" w:after="60" w:line="240" w:lineRule="exact"/>
            <w:jc w:val="center"/>
            <w:rPr>
              <w:rFonts w:ascii="Arial" w:hAnsi="Arial" w:cs="Arial"/>
              <w:b/>
              <w:sz w:val="16"/>
            </w:rPr>
          </w:pPr>
          <w:r>
            <w:rPr>
              <w:rFonts w:ascii="Arial" w:hAnsi="Arial" w:cs="Arial"/>
              <w:b/>
              <w:sz w:val="16"/>
            </w:rPr>
            <w:t>Clause/</w:t>
          </w:r>
          <w:r>
            <w:rPr>
              <w:rFonts w:ascii="Arial" w:hAnsi="Arial" w:cs="Arial"/>
              <w:b/>
              <w:sz w:val="16"/>
            </w:rPr>
            <w:br/>
            <w:t>Subclause</w:t>
          </w:r>
        </w:p>
      </w:tc>
      <w:tc>
        <w:tcPr>
          <w:tcW w:w="1208" w:type="dxa"/>
          <w:shd w:val="clear" w:color="auto" w:fill="auto"/>
        </w:tcPr>
        <w:p w:rsidR="00EB1C6B" w:rsidRPr="00EB1C6B" w:rsidRDefault="00EB1C6B" w:rsidP="00EB1C6B">
          <w:pPr>
            <w:pStyle w:val="Header"/>
            <w:spacing w:before="100" w:after="60" w:line="240" w:lineRule="exact"/>
            <w:jc w:val="center"/>
            <w:rPr>
              <w:rFonts w:ascii="Arial" w:hAnsi="Arial" w:cs="Arial"/>
              <w:b/>
              <w:sz w:val="16"/>
            </w:rPr>
          </w:pPr>
          <w:r>
            <w:rPr>
              <w:rFonts w:ascii="Arial" w:hAnsi="Arial" w:cs="Arial"/>
              <w:b/>
              <w:sz w:val="16"/>
            </w:rPr>
            <w:t>Paragraph/</w:t>
          </w:r>
          <w:r>
            <w:rPr>
              <w:rFonts w:ascii="Arial" w:hAnsi="Arial" w:cs="Arial"/>
              <w:b/>
              <w:sz w:val="16"/>
            </w:rPr>
            <w:br/>
            <w:t>Figure/Table</w:t>
          </w:r>
        </w:p>
      </w:tc>
      <w:tc>
        <w:tcPr>
          <w:tcW w:w="1117" w:type="dxa"/>
          <w:shd w:val="clear" w:color="auto" w:fill="auto"/>
        </w:tcPr>
        <w:p w:rsidR="00EB1C6B" w:rsidRPr="00EB1C6B" w:rsidRDefault="00EB1C6B" w:rsidP="00EB1C6B">
          <w:pPr>
            <w:pStyle w:val="Header"/>
            <w:spacing w:before="100" w:after="60" w:line="240" w:lineRule="exact"/>
            <w:jc w:val="center"/>
            <w:rPr>
              <w:rFonts w:ascii="Arial" w:hAnsi="Arial" w:cs="Arial"/>
              <w:b/>
              <w:sz w:val="16"/>
              <w:vertAlign w:val="superscript"/>
            </w:rPr>
          </w:pPr>
          <w:r>
            <w:rPr>
              <w:rFonts w:ascii="Arial" w:hAnsi="Arial" w:cs="Arial"/>
              <w:b/>
              <w:sz w:val="16"/>
            </w:rPr>
            <w:t>Type of comment</w:t>
          </w:r>
          <w:r>
            <w:rPr>
              <w:rFonts w:ascii="Arial" w:hAnsi="Arial" w:cs="Arial"/>
              <w:b/>
              <w:sz w:val="16"/>
              <w:vertAlign w:val="superscript"/>
            </w:rPr>
            <w:t>2</w:t>
          </w:r>
        </w:p>
      </w:tc>
      <w:tc>
        <w:tcPr>
          <w:tcW w:w="4178" w:type="dxa"/>
          <w:shd w:val="clear" w:color="auto" w:fill="auto"/>
        </w:tcPr>
        <w:p w:rsidR="00EB1C6B" w:rsidRPr="00EB1C6B" w:rsidRDefault="00EB1C6B" w:rsidP="00EB1C6B">
          <w:pPr>
            <w:pStyle w:val="Header"/>
            <w:spacing w:before="100" w:after="60" w:line="240" w:lineRule="exact"/>
            <w:jc w:val="center"/>
            <w:rPr>
              <w:rFonts w:ascii="Arial" w:hAnsi="Arial" w:cs="Arial"/>
              <w:b/>
              <w:sz w:val="16"/>
            </w:rPr>
          </w:pPr>
          <w:r>
            <w:rPr>
              <w:rFonts w:ascii="Arial" w:hAnsi="Arial" w:cs="Arial"/>
              <w:b/>
              <w:sz w:val="16"/>
            </w:rPr>
            <w:t>Comments</w:t>
          </w:r>
        </w:p>
      </w:tc>
      <w:tc>
        <w:tcPr>
          <w:tcW w:w="4235" w:type="dxa"/>
          <w:shd w:val="clear" w:color="auto" w:fill="auto"/>
        </w:tcPr>
        <w:p w:rsidR="00EB1C6B" w:rsidRPr="00EB1C6B" w:rsidRDefault="00EB1C6B" w:rsidP="00EB1C6B">
          <w:pPr>
            <w:pStyle w:val="Header"/>
            <w:spacing w:before="100" w:after="60" w:line="240" w:lineRule="exact"/>
            <w:jc w:val="center"/>
            <w:rPr>
              <w:rFonts w:ascii="Arial" w:hAnsi="Arial" w:cs="Arial"/>
              <w:b/>
              <w:sz w:val="16"/>
            </w:rPr>
          </w:pPr>
          <w:r>
            <w:rPr>
              <w:rFonts w:ascii="Arial" w:hAnsi="Arial" w:cs="Arial"/>
              <w:b/>
              <w:sz w:val="16"/>
            </w:rPr>
            <w:t>Proposed change</w:t>
          </w:r>
        </w:p>
      </w:tc>
      <w:tc>
        <w:tcPr>
          <w:tcW w:w="2421" w:type="dxa"/>
          <w:shd w:val="clear" w:color="auto" w:fill="auto"/>
        </w:tcPr>
        <w:p w:rsidR="00EB1C6B" w:rsidRPr="00EB1C6B" w:rsidRDefault="00EB1C6B" w:rsidP="00EB1C6B">
          <w:pPr>
            <w:pStyle w:val="Header"/>
            <w:spacing w:before="100" w:after="60" w:line="240" w:lineRule="exact"/>
            <w:jc w:val="center"/>
            <w:rPr>
              <w:rFonts w:ascii="Arial" w:hAnsi="Arial" w:cs="Arial"/>
              <w:b/>
              <w:sz w:val="16"/>
            </w:rPr>
          </w:pPr>
          <w:r>
            <w:rPr>
              <w:rFonts w:ascii="Arial" w:hAnsi="Arial" w:cs="Arial"/>
              <w:b/>
              <w:sz w:val="16"/>
            </w:rPr>
            <w:t>Observations of the secretariat</w:t>
          </w:r>
        </w:p>
      </w:tc>
    </w:tr>
  </w:tbl>
  <w:p w:rsidR="00EB1C6B" w:rsidRPr="00EB1C6B" w:rsidRDefault="00EB1C6B">
    <w:pPr>
      <w:pStyle w:val="Header"/>
      <w:rPr>
        <w:rFonts w:ascii="Arial" w:hAnsi="Arial" w:cs="Arial"/>
        <w:sz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83A" w:rsidRDefault="00EE283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83A" w:rsidRPr="00EE283A" w:rsidRDefault="00EE283A" w:rsidP="00EE283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1C6B"/>
    <w:rsid w:val="00002149"/>
    <w:rsid w:val="00004186"/>
    <w:rsid w:val="00005377"/>
    <w:rsid w:val="000133C1"/>
    <w:rsid w:val="00023D3C"/>
    <w:rsid w:val="00045361"/>
    <w:rsid w:val="00051422"/>
    <w:rsid w:val="00060E38"/>
    <w:rsid w:val="00072B64"/>
    <w:rsid w:val="00082560"/>
    <w:rsid w:val="00083D66"/>
    <w:rsid w:val="000841B0"/>
    <w:rsid w:val="00084E08"/>
    <w:rsid w:val="00092F23"/>
    <w:rsid w:val="00094D0F"/>
    <w:rsid w:val="000A68FC"/>
    <w:rsid w:val="000B62BB"/>
    <w:rsid w:val="000C3005"/>
    <w:rsid w:val="000C5B1D"/>
    <w:rsid w:val="000C717F"/>
    <w:rsid w:val="000D076A"/>
    <w:rsid w:val="000F361D"/>
    <w:rsid w:val="000F588E"/>
    <w:rsid w:val="000F5F44"/>
    <w:rsid w:val="00112DB6"/>
    <w:rsid w:val="0011581F"/>
    <w:rsid w:val="00123735"/>
    <w:rsid w:val="001238A1"/>
    <w:rsid w:val="00125401"/>
    <w:rsid w:val="00125585"/>
    <w:rsid w:val="00130B0C"/>
    <w:rsid w:val="001554C4"/>
    <w:rsid w:val="0015683B"/>
    <w:rsid w:val="00161C9B"/>
    <w:rsid w:val="00165810"/>
    <w:rsid w:val="0016769B"/>
    <w:rsid w:val="001707D4"/>
    <w:rsid w:val="0017476E"/>
    <w:rsid w:val="00176D32"/>
    <w:rsid w:val="0017766E"/>
    <w:rsid w:val="001A117C"/>
    <w:rsid w:val="001A69FB"/>
    <w:rsid w:val="001A7F0A"/>
    <w:rsid w:val="001B1326"/>
    <w:rsid w:val="001C3354"/>
    <w:rsid w:val="001D5CC3"/>
    <w:rsid w:val="001E7A52"/>
    <w:rsid w:val="001F158D"/>
    <w:rsid w:val="002048AB"/>
    <w:rsid w:val="00231E37"/>
    <w:rsid w:val="00271DFF"/>
    <w:rsid w:val="00277E1B"/>
    <w:rsid w:val="00286399"/>
    <w:rsid w:val="0029468C"/>
    <w:rsid w:val="002A79C7"/>
    <w:rsid w:val="002C42FF"/>
    <w:rsid w:val="002D2E06"/>
    <w:rsid w:val="002D55A8"/>
    <w:rsid w:val="002F76B0"/>
    <w:rsid w:val="0031355A"/>
    <w:rsid w:val="00325868"/>
    <w:rsid w:val="00334B66"/>
    <w:rsid w:val="00337DCD"/>
    <w:rsid w:val="003454DD"/>
    <w:rsid w:val="00360753"/>
    <w:rsid w:val="00363906"/>
    <w:rsid w:val="0037756E"/>
    <w:rsid w:val="003910F0"/>
    <w:rsid w:val="00397DE2"/>
    <w:rsid w:val="003B1C75"/>
    <w:rsid w:val="003B23C4"/>
    <w:rsid w:val="003B7AEC"/>
    <w:rsid w:val="003C02FB"/>
    <w:rsid w:val="003C215A"/>
    <w:rsid w:val="003C394D"/>
    <w:rsid w:val="003C5301"/>
    <w:rsid w:val="003E74D3"/>
    <w:rsid w:val="00401D51"/>
    <w:rsid w:val="00402E8C"/>
    <w:rsid w:val="004047E5"/>
    <w:rsid w:val="00410695"/>
    <w:rsid w:val="00410BD2"/>
    <w:rsid w:val="004154AC"/>
    <w:rsid w:val="00415CBF"/>
    <w:rsid w:val="00424433"/>
    <w:rsid w:val="00430D78"/>
    <w:rsid w:val="00433E93"/>
    <w:rsid w:val="00453982"/>
    <w:rsid w:val="00455721"/>
    <w:rsid w:val="00461FD9"/>
    <w:rsid w:val="00472C73"/>
    <w:rsid w:val="004746B7"/>
    <w:rsid w:val="004774AD"/>
    <w:rsid w:val="00483B42"/>
    <w:rsid w:val="00487A1A"/>
    <w:rsid w:val="004A1760"/>
    <w:rsid w:val="004B05FC"/>
    <w:rsid w:val="004B29D9"/>
    <w:rsid w:val="004B38DE"/>
    <w:rsid w:val="004B7B94"/>
    <w:rsid w:val="004C3C7B"/>
    <w:rsid w:val="004C5456"/>
    <w:rsid w:val="004C58BC"/>
    <w:rsid w:val="004D7AD3"/>
    <w:rsid w:val="00502EC7"/>
    <w:rsid w:val="005128C9"/>
    <w:rsid w:val="00512BBB"/>
    <w:rsid w:val="005152A8"/>
    <w:rsid w:val="00515E29"/>
    <w:rsid w:val="00531C67"/>
    <w:rsid w:val="005379D9"/>
    <w:rsid w:val="00540D39"/>
    <w:rsid w:val="005449E7"/>
    <w:rsid w:val="00545701"/>
    <w:rsid w:val="00545B67"/>
    <w:rsid w:val="00545CFA"/>
    <w:rsid w:val="00550B70"/>
    <w:rsid w:val="00554B10"/>
    <w:rsid w:val="00560329"/>
    <w:rsid w:val="00564C7B"/>
    <w:rsid w:val="005666E4"/>
    <w:rsid w:val="00575EFC"/>
    <w:rsid w:val="005943BD"/>
    <w:rsid w:val="005A3EC8"/>
    <w:rsid w:val="005A4B95"/>
    <w:rsid w:val="005B3579"/>
    <w:rsid w:val="005D4760"/>
    <w:rsid w:val="005F06BF"/>
    <w:rsid w:val="005F225B"/>
    <w:rsid w:val="005F49D0"/>
    <w:rsid w:val="006005A6"/>
    <w:rsid w:val="00602ED3"/>
    <w:rsid w:val="00610ADD"/>
    <w:rsid w:val="006228A6"/>
    <w:rsid w:val="00626071"/>
    <w:rsid w:val="006305EB"/>
    <w:rsid w:val="00630F20"/>
    <w:rsid w:val="00636EAB"/>
    <w:rsid w:val="00642F75"/>
    <w:rsid w:val="0064667D"/>
    <w:rsid w:val="00654D3E"/>
    <w:rsid w:val="0066442A"/>
    <w:rsid w:val="00676C6B"/>
    <w:rsid w:val="00680BD4"/>
    <w:rsid w:val="00693DB1"/>
    <w:rsid w:val="006A015A"/>
    <w:rsid w:val="006B2D30"/>
    <w:rsid w:val="006D17CE"/>
    <w:rsid w:val="006D1DFD"/>
    <w:rsid w:val="006D2ED3"/>
    <w:rsid w:val="006E07DD"/>
    <w:rsid w:val="006E0EE5"/>
    <w:rsid w:val="006E2B27"/>
    <w:rsid w:val="006E393F"/>
    <w:rsid w:val="006E3FC6"/>
    <w:rsid w:val="00700943"/>
    <w:rsid w:val="0070259C"/>
    <w:rsid w:val="00702D67"/>
    <w:rsid w:val="00703201"/>
    <w:rsid w:val="00704366"/>
    <w:rsid w:val="00723027"/>
    <w:rsid w:val="0073208F"/>
    <w:rsid w:val="00735FA5"/>
    <w:rsid w:val="007402A9"/>
    <w:rsid w:val="00752B79"/>
    <w:rsid w:val="00754259"/>
    <w:rsid w:val="00755A3A"/>
    <w:rsid w:val="00757AF6"/>
    <w:rsid w:val="0076372C"/>
    <w:rsid w:val="00772042"/>
    <w:rsid w:val="00773A4F"/>
    <w:rsid w:val="00773BA6"/>
    <w:rsid w:val="00776238"/>
    <w:rsid w:val="00783546"/>
    <w:rsid w:val="00792575"/>
    <w:rsid w:val="00792CDE"/>
    <w:rsid w:val="00795E84"/>
    <w:rsid w:val="007A6A1C"/>
    <w:rsid w:val="007A7DFB"/>
    <w:rsid w:val="007B1E2D"/>
    <w:rsid w:val="007B5C3D"/>
    <w:rsid w:val="007C1EAC"/>
    <w:rsid w:val="007C34B7"/>
    <w:rsid w:val="007D1AA0"/>
    <w:rsid w:val="007D3ACF"/>
    <w:rsid w:val="007D623F"/>
    <w:rsid w:val="007E56BE"/>
    <w:rsid w:val="007E6EFF"/>
    <w:rsid w:val="007F1B59"/>
    <w:rsid w:val="007F3DC2"/>
    <w:rsid w:val="007F7B6F"/>
    <w:rsid w:val="00804A31"/>
    <w:rsid w:val="0080508C"/>
    <w:rsid w:val="00805D93"/>
    <w:rsid w:val="008306C4"/>
    <w:rsid w:val="00831221"/>
    <w:rsid w:val="00835717"/>
    <w:rsid w:val="00855323"/>
    <w:rsid w:val="00860642"/>
    <w:rsid w:val="00861B79"/>
    <w:rsid w:val="0086357A"/>
    <w:rsid w:val="00864271"/>
    <w:rsid w:val="00864C6C"/>
    <w:rsid w:val="00867A44"/>
    <w:rsid w:val="0087200B"/>
    <w:rsid w:val="008723EA"/>
    <w:rsid w:val="00873BBF"/>
    <w:rsid w:val="008A5F9A"/>
    <w:rsid w:val="008A6109"/>
    <w:rsid w:val="008B0075"/>
    <w:rsid w:val="008B1FB2"/>
    <w:rsid w:val="008B3E8E"/>
    <w:rsid w:val="008B411D"/>
    <w:rsid w:val="008B723C"/>
    <w:rsid w:val="008C0F9F"/>
    <w:rsid w:val="008C20C4"/>
    <w:rsid w:val="008C3814"/>
    <w:rsid w:val="008D356C"/>
    <w:rsid w:val="008E07CD"/>
    <w:rsid w:val="008F086F"/>
    <w:rsid w:val="008F1E4B"/>
    <w:rsid w:val="008F2932"/>
    <w:rsid w:val="008F3AB5"/>
    <w:rsid w:val="008F4C49"/>
    <w:rsid w:val="008F5F28"/>
    <w:rsid w:val="009063C1"/>
    <w:rsid w:val="00913F62"/>
    <w:rsid w:val="00914D4D"/>
    <w:rsid w:val="009257C9"/>
    <w:rsid w:val="00930734"/>
    <w:rsid w:val="00932507"/>
    <w:rsid w:val="00932A2A"/>
    <w:rsid w:val="00932C7C"/>
    <w:rsid w:val="0094397F"/>
    <w:rsid w:val="00951B9E"/>
    <w:rsid w:val="00951FFF"/>
    <w:rsid w:val="00955E8A"/>
    <w:rsid w:val="00961DF1"/>
    <w:rsid w:val="00964D55"/>
    <w:rsid w:val="00967869"/>
    <w:rsid w:val="00972B76"/>
    <w:rsid w:val="00973D59"/>
    <w:rsid w:val="0097441B"/>
    <w:rsid w:val="00977016"/>
    <w:rsid w:val="00990B35"/>
    <w:rsid w:val="00992909"/>
    <w:rsid w:val="00994F76"/>
    <w:rsid w:val="009A1F43"/>
    <w:rsid w:val="009A36BD"/>
    <w:rsid w:val="009B3AB8"/>
    <w:rsid w:val="009B3F85"/>
    <w:rsid w:val="009C1A56"/>
    <w:rsid w:val="009C4B72"/>
    <w:rsid w:val="009D1EC9"/>
    <w:rsid w:val="009E5AAF"/>
    <w:rsid w:val="009F5A1F"/>
    <w:rsid w:val="00A0059F"/>
    <w:rsid w:val="00A03158"/>
    <w:rsid w:val="00A034F6"/>
    <w:rsid w:val="00A05CF3"/>
    <w:rsid w:val="00A10BCE"/>
    <w:rsid w:val="00A15AA6"/>
    <w:rsid w:val="00A3066D"/>
    <w:rsid w:val="00A41A00"/>
    <w:rsid w:val="00A44F72"/>
    <w:rsid w:val="00A66F52"/>
    <w:rsid w:val="00A8544D"/>
    <w:rsid w:val="00A970B3"/>
    <w:rsid w:val="00AA674B"/>
    <w:rsid w:val="00AB3D9F"/>
    <w:rsid w:val="00AC69AB"/>
    <w:rsid w:val="00AD1443"/>
    <w:rsid w:val="00AD5ADF"/>
    <w:rsid w:val="00AE55C5"/>
    <w:rsid w:val="00AE6CEF"/>
    <w:rsid w:val="00AF46FF"/>
    <w:rsid w:val="00B00857"/>
    <w:rsid w:val="00B049DF"/>
    <w:rsid w:val="00B05DC2"/>
    <w:rsid w:val="00B2158C"/>
    <w:rsid w:val="00B31BDD"/>
    <w:rsid w:val="00B34495"/>
    <w:rsid w:val="00B41001"/>
    <w:rsid w:val="00B47D6B"/>
    <w:rsid w:val="00B529C1"/>
    <w:rsid w:val="00B8218A"/>
    <w:rsid w:val="00B837AC"/>
    <w:rsid w:val="00B87076"/>
    <w:rsid w:val="00B931BA"/>
    <w:rsid w:val="00B97BDB"/>
    <w:rsid w:val="00BA0CA7"/>
    <w:rsid w:val="00BB19F8"/>
    <w:rsid w:val="00BB35C6"/>
    <w:rsid w:val="00BB42B0"/>
    <w:rsid w:val="00BB5155"/>
    <w:rsid w:val="00BB7751"/>
    <w:rsid w:val="00BC25A2"/>
    <w:rsid w:val="00BE4384"/>
    <w:rsid w:val="00C010B1"/>
    <w:rsid w:val="00C07F15"/>
    <w:rsid w:val="00C16972"/>
    <w:rsid w:val="00C17FF9"/>
    <w:rsid w:val="00C25232"/>
    <w:rsid w:val="00C26D27"/>
    <w:rsid w:val="00C43999"/>
    <w:rsid w:val="00C44E9E"/>
    <w:rsid w:val="00C455DE"/>
    <w:rsid w:val="00C545ED"/>
    <w:rsid w:val="00C57D0B"/>
    <w:rsid w:val="00C60E57"/>
    <w:rsid w:val="00C63205"/>
    <w:rsid w:val="00C66618"/>
    <w:rsid w:val="00C71DEA"/>
    <w:rsid w:val="00C72E0F"/>
    <w:rsid w:val="00C73A08"/>
    <w:rsid w:val="00C77914"/>
    <w:rsid w:val="00C90CFC"/>
    <w:rsid w:val="00C92B49"/>
    <w:rsid w:val="00C93A40"/>
    <w:rsid w:val="00C963A4"/>
    <w:rsid w:val="00CA1696"/>
    <w:rsid w:val="00CA30D8"/>
    <w:rsid w:val="00CB0E22"/>
    <w:rsid w:val="00CB3E63"/>
    <w:rsid w:val="00CF49CB"/>
    <w:rsid w:val="00D03EE0"/>
    <w:rsid w:val="00D04AFB"/>
    <w:rsid w:val="00D065F4"/>
    <w:rsid w:val="00D10150"/>
    <w:rsid w:val="00D12D47"/>
    <w:rsid w:val="00D15B67"/>
    <w:rsid w:val="00D17D5A"/>
    <w:rsid w:val="00D237B9"/>
    <w:rsid w:val="00D3003B"/>
    <w:rsid w:val="00D334D7"/>
    <w:rsid w:val="00D43AB4"/>
    <w:rsid w:val="00D44145"/>
    <w:rsid w:val="00D543EE"/>
    <w:rsid w:val="00D56426"/>
    <w:rsid w:val="00D63A0E"/>
    <w:rsid w:val="00D67CBF"/>
    <w:rsid w:val="00D750C9"/>
    <w:rsid w:val="00D839FF"/>
    <w:rsid w:val="00DA441F"/>
    <w:rsid w:val="00DA65BC"/>
    <w:rsid w:val="00DC2680"/>
    <w:rsid w:val="00DE2ECF"/>
    <w:rsid w:val="00DE5B46"/>
    <w:rsid w:val="00DF512C"/>
    <w:rsid w:val="00E00814"/>
    <w:rsid w:val="00E00BC8"/>
    <w:rsid w:val="00E020F4"/>
    <w:rsid w:val="00E02C73"/>
    <w:rsid w:val="00E03129"/>
    <w:rsid w:val="00E068B3"/>
    <w:rsid w:val="00E16694"/>
    <w:rsid w:val="00E2168B"/>
    <w:rsid w:val="00E21A08"/>
    <w:rsid w:val="00E377A8"/>
    <w:rsid w:val="00E52B81"/>
    <w:rsid w:val="00E535C1"/>
    <w:rsid w:val="00E63B86"/>
    <w:rsid w:val="00E70A47"/>
    <w:rsid w:val="00E806C6"/>
    <w:rsid w:val="00E830FE"/>
    <w:rsid w:val="00E864EA"/>
    <w:rsid w:val="00E873B3"/>
    <w:rsid w:val="00E92A59"/>
    <w:rsid w:val="00EA1AAA"/>
    <w:rsid w:val="00EA3D52"/>
    <w:rsid w:val="00EA68B8"/>
    <w:rsid w:val="00EB1C6B"/>
    <w:rsid w:val="00EB48E9"/>
    <w:rsid w:val="00EE12F3"/>
    <w:rsid w:val="00EE283A"/>
    <w:rsid w:val="00EF6601"/>
    <w:rsid w:val="00F031DB"/>
    <w:rsid w:val="00F10A6C"/>
    <w:rsid w:val="00F12AB5"/>
    <w:rsid w:val="00F165EA"/>
    <w:rsid w:val="00F169E4"/>
    <w:rsid w:val="00F30219"/>
    <w:rsid w:val="00F40CF9"/>
    <w:rsid w:val="00F52EDD"/>
    <w:rsid w:val="00F561A7"/>
    <w:rsid w:val="00F7271A"/>
    <w:rsid w:val="00F7792C"/>
    <w:rsid w:val="00F819D7"/>
    <w:rsid w:val="00F846E9"/>
    <w:rsid w:val="00F91AD3"/>
    <w:rsid w:val="00F9582B"/>
    <w:rsid w:val="00FA03E0"/>
    <w:rsid w:val="00FA515F"/>
    <w:rsid w:val="00FB4873"/>
    <w:rsid w:val="00FB4892"/>
    <w:rsid w:val="00FB7289"/>
    <w:rsid w:val="00FD2F71"/>
    <w:rsid w:val="00FD7210"/>
    <w:rsid w:val="00FE1513"/>
    <w:rsid w:val="00FE35A4"/>
    <w:rsid w:val="00FE5DB1"/>
    <w:rsid w:val="00FE79EF"/>
    <w:rsid w:val="00FF08E0"/>
    <w:rsid w:val="00FF6CDB"/>
    <w:rsid w:val="00FF70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490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6442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442A"/>
    <w:rPr>
      <w:rFonts w:ascii="Segoe UI" w:hAnsi="Segoe UI" w:cs="Segoe UI"/>
      <w:sz w:val="18"/>
      <w:szCs w:val="18"/>
    </w:rPr>
  </w:style>
  <w:style w:type="paragraph" w:styleId="Header">
    <w:name w:val="header"/>
    <w:basedOn w:val="Normal"/>
    <w:link w:val="HeaderChar"/>
    <w:uiPriority w:val="99"/>
    <w:unhideWhenUsed/>
    <w:rsid w:val="00EB1C6B"/>
    <w:pPr>
      <w:tabs>
        <w:tab w:val="center" w:pos="4703"/>
        <w:tab w:val="right" w:pos="9406"/>
      </w:tabs>
      <w:spacing w:after="0" w:line="240" w:lineRule="auto"/>
    </w:pPr>
  </w:style>
  <w:style w:type="character" w:customStyle="1" w:styleId="HeaderChar">
    <w:name w:val="Header Char"/>
    <w:basedOn w:val="DefaultParagraphFont"/>
    <w:link w:val="Header"/>
    <w:uiPriority w:val="99"/>
    <w:rsid w:val="00EB1C6B"/>
  </w:style>
  <w:style w:type="paragraph" w:styleId="Footer">
    <w:name w:val="footer"/>
    <w:basedOn w:val="Normal"/>
    <w:link w:val="FooterChar"/>
    <w:uiPriority w:val="99"/>
    <w:unhideWhenUsed/>
    <w:rsid w:val="00EB1C6B"/>
    <w:pPr>
      <w:tabs>
        <w:tab w:val="center" w:pos="4703"/>
        <w:tab w:val="right" w:pos="9406"/>
      </w:tabs>
      <w:spacing w:after="0" w:line="240" w:lineRule="auto"/>
    </w:pPr>
  </w:style>
  <w:style w:type="character" w:customStyle="1" w:styleId="FooterChar">
    <w:name w:val="Footer Char"/>
    <w:basedOn w:val="DefaultParagraphFont"/>
    <w:link w:val="Footer"/>
    <w:uiPriority w:val="99"/>
    <w:rsid w:val="00EB1C6B"/>
  </w:style>
  <w:style w:type="paragraph" w:customStyle="1" w:styleId="ISOMB">
    <w:name w:val="ISO_MB"/>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Clause">
    <w:name w:val="ISO_Clause"/>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Paragraph">
    <w:name w:val="ISO_Paragraph"/>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CommType">
    <w:name w:val="ISO_Comm_Type"/>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Comments">
    <w:name w:val="ISO_Comments"/>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Change">
    <w:name w:val="ISO_Change"/>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SecretObservations">
    <w:name w:val="ISO_Secret_Observations"/>
    <w:basedOn w:val="Normal"/>
    <w:rsid w:val="00EB1C6B"/>
    <w:pPr>
      <w:spacing w:before="210" w:after="0" w:line="210" w:lineRule="exact"/>
    </w:pPr>
    <w:rPr>
      <w:rFonts w:ascii="Arial" w:eastAsia="Times New Roman" w:hAnsi="Arial" w:cs="Times New Roman"/>
      <w:sz w:val="18"/>
      <w:szCs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6442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442A"/>
    <w:rPr>
      <w:rFonts w:ascii="Segoe UI" w:hAnsi="Segoe UI" w:cs="Segoe UI"/>
      <w:sz w:val="18"/>
      <w:szCs w:val="18"/>
    </w:rPr>
  </w:style>
  <w:style w:type="paragraph" w:styleId="Header">
    <w:name w:val="header"/>
    <w:basedOn w:val="Normal"/>
    <w:link w:val="HeaderChar"/>
    <w:uiPriority w:val="99"/>
    <w:unhideWhenUsed/>
    <w:rsid w:val="00EB1C6B"/>
    <w:pPr>
      <w:tabs>
        <w:tab w:val="center" w:pos="4703"/>
        <w:tab w:val="right" w:pos="9406"/>
      </w:tabs>
      <w:spacing w:after="0" w:line="240" w:lineRule="auto"/>
    </w:pPr>
  </w:style>
  <w:style w:type="character" w:customStyle="1" w:styleId="HeaderChar">
    <w:name w:val="Header Char"/>
    <w:basedOn w:val="DefaultParagraphFont"/>
    <w:link w:val="Header"/>
    <w:uiPriority w:val="99"/>
    <w:rsid w:val="00EB1C6B"/>
  </w:style>
  <w:style w:type="paragraph" w:styleId="Footer">
    <w:name w:val="footer"/>
    <w:basedOn w:val="Normal"/>
    <w:link w:val="FooterChar"/>
    <w:uiPriority w:val="99"/>
    <w:unhideWhenUsed/>
    <w:rsid w:val="00EB1C6B"/>
    <w:pPr>
      <w:tabs>
        <w:tab w:val="center" w:pos="4703"/>
        <w:tab w:val="right" w:pos="9406"/>
      </w:tabs>
      <w:spacing w:after="0" w:line="240" w:lineRule="auto"/>
    </w:pPr>
  </w:style>
  <w:style w:type="character" w:customStyle="1" w:styleId="FooterChar">
    <w:name w:val="Footer Char"/>
    <w:basedOn w:val="DefaultParagraphFont"/>
    <w:link w:val="Footer"/>
    <w:uiPriority w:val="99"/>
    <w:rsid w:val="00EB1C6B"/>
  </w:style>
  <w:style w:type="paragraph" w:customStyle="1" w:styleId="ISOMB">
    <w:name w:val="ISO_MB"/>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Clause">
    <w:name w:val="ISO_Clause"/>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Paragraph">
    <w:name w:val="ISO_Paragraph"/>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CommType">
    <w:name w:val="ISO_Comm_Type"/>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Comments">
    <w:name w:val="ISO_Comments"/>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Change">
    <w:name w:val="ISO_Change"/>
    <w:basedOn w:val="Normal"/>
    <w:rsid w:val="00EB1C6B"/>
    <w:pPr>
      <w:spacing w:before="210" w:after="0" w:line="210" w:lineRule="exact"/>
    </w:pPr>
    <w:rPr>
      <w:rFonts w:ascii="Arial" w:eastAsia="Times New Roman" w:hAnsi="Arial" w:cs="Times New Roman"/>
      <w:sz w:val="18"/>
      <w:szCs w:val="20"/>
      <w:lang w:val="en-GB"/>
    </w:rPr>
  </w:style>
  <w:style w:type="paragraph" w:customStyle="1" w:styleId="ISOSecretObservations">
    <w:name w:val="ISO_Secret_Observations"/>
    <w:basedOn w:val="Normal"/>
    <w:rsid w:val="00EB1C6B"/>
    <w:pPr>
      <w:spacing w:before="210" w:after="0" w:line="210" w:lineRule="exact"/>
    </w:pPr>
    <w:rPr>
      <w:rFonts w:ascii="Arial" w:eastAsia="Times New Roman" w:hAnsi="Arial" w:cs="Times New Roman"/>
      <w:sz w:val="18"/>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527</Words>
  <Characters>3005</Characters>
  <Application>Microsoft Office Word</Application>
  <DocSecurity>0</DocSecurity>
  <Lines>25</Lines>
  <Paragraphs>7</Paragraphs>
  <ScaleCrop>false</ScaleCrop>
  <Company>ISO Central Secretariat</Company>
  <LinksUpToDate>false</LinksUpToDate>
  <CharactersWithSpaces>3525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AppUser</dc:creator>
  <cp:keywords/>
  <dc:description/>
  <cp:lastModifiedBy>AppUser</cp:lastModifiedBy>
  <cp:revision>2</cp:revision>
  <dcterms:created xsi:type="dcterms:W3CDTF">2023-05-30T22:04:00Z</dcterms:created>
  <dcterms:modified xsi:type="dcterms:W3CDTF">2023-05-30T22:04:00Z</dcterms:modified>
</cp:coreProperties>
</file>